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74E" w:rsidRPr="00ED574E" w:rsidRDefault="00ED574E" w:rsidP="00ED574E">
      <w:pPr>
        <w:numPr>
          <w:ilvl w:val="0"/>
          <w:numId w:val="1"/>
        </w:numPr>
        <w:spacing w:after="0" w:line="240" w:lineRule="auto"/>
        <w:ind w:left="0"/>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ИНСТРУКЦИЯ ПЕДАГОГУ, ОТВЕТСТВЕННОМУ ЗА ОРГАНИЗАЦИЮ В ОБЩЕОБРАЗОВАТЕЛЬНОМ УЧРЕЖДЕНИИ ПРОФИЛАКТИКИ ДЕТСКОГО ДОРОЖН</w:t>
      </w:r>
      <w:proofErr w:type="gramStart"/>
      <w:r w:rsidRPr="00ED574E">
        <w:rPr>
          <w:rFonts w:ascii="Arial" w:eastAsia="Times New Roman" w:hAnsi="Arial" w:cs="Arial"/>
          <w:color w:val="181818"/>
          <w:sz w:val="24"/>
          <w:szCs w:val="24"/>
          <w:lang w:eastAsia="ru-RU"/>
        </w:rPr>
        <w:t>О-</w:t>
      </w:r>
      <w:proofErr w:type="gramEnd"/>
      <w:r w:rsidRPr="00ED574E">
        <w:rPr>
          <w:rFonts w:ascii="Arial" w:eastAsia="Times New Roman" w:hAnsi="Arial" w:cs="Arial"/>
          <w:color w:val="181818"/>
          <w:sz w:val="24"/>
          <w:szCs w:val="24"/>
          <w:lang w:eastAsia="ru-RU"/>
        </w:rPr>
        <w:t xml:space="preserve"> ТРАНСПОРТНОГО ТРАВМАТИЗМА  </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9144000" cy="6863080"/>
            <wp:effectExtent l="0" t="0" r="0" b="0"/>
            <wp:docPr id="14" name="Рисунок 14" descr="Педагог - ответственный за организацию профилактики ДДТТ Педагог, ответствен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дагог - ответственный за организацию профилактики ДДТТ Педагог, ответственн..."/>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2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 xml:space="preserve">Педагог - ответственный за организацию профилактики ДДТТ 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 Педагог (инструктор по безопасности </w:t>
      </w:r>
      <w:r w:rsidRPr="00ED574E">
        <w:rPr>
          <w:rFonts w:ascii="Arial" w:eastAsia="Times New Roman" w:hAnsi="Arial" w:cs="Arial"/>
          <w:color w:val="181818"/>
          <w:sz w:val="24"/>
          <w:szCs w:val="24"/>
          <w:lang w:eastAsia="ru-RU"/>
        </w:rPr>
        <w:lastRenderedPageBreak/>
        <w:t>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9144000" cy="6863080"/>
            <wp:effectExtent l="0" t="0" r="0" b="0"/>
            <wp:docPr id="13" name="Рисунок 13" descr="В обязанности педагога, ответственного за организацию профилактики ДДТТ, вх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обязанности педагога, ответственного за организацию профилактики ДДТТ, вх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3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 xml:space="preserve">В обязанности педагога, ответственного за организацию профилактики ДДТТ, входит следующее: 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w:t>
      </w:r>
      <w:r w:rsidRPr="00ED574E">
        <w:rPr>
          <w:rFonts w:ascii="Arial" w:eastAsia="Times New Roman" w:hAnsi="Arial" w:cs="Arial"/>
          <w:color w:val="181818"/>
          <w:sz w:val="24"/>
          <w:szCs w:val="24"/>
          <w:lang w:eastAsia="ru-RU"/>
        </w:rPr>
        <w:lastRenderedPageBreak/>
        <w:t xml:space="preserve">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 2. Осуществление </w:t>
      </w:r>
      <w:proofErr w:type="gramStart"/>
      <w:r w:rsidRPr="00ED574E">
        <w:rPr>
          <w:rFonts w:ascii="Arial" w:eastAsia="Times New Roman" w:hAnsi="Arial" w:cs="Arial"/>
          <w:color w:val="181818"/>
          <w:sz w:val="24"/>
          <w:szCs w:val="24"/>
          <w:lang w:eastAsia="ru-RU"/>
        </w:rPr>
        <w:t>контроля за</w:t>
      </w:r>
      <w:proofErr w:type="gramEnd"/>
      <w:r w:rsidRPr="00ED574E">
        <w:rPr>
          <w:rFonts w:ascii="Arial" w:eastAsia="Times New Roman" w:hAnsi="Arial" w:cs="Arial"/>
          <w:color w:val="181818"/>
          <w:sz w:val="24"/>
          <w:szCs w:val="24"/>
          <w:lang w:eastAsia="ru-RU"/>
        </w:rPr>
        <w:t xml:space="preserve"> выполнением учебного плана и программы занятий по ПДД в образовательном процессе. 3. Осуществление постоянного контакта с подразделением пропаганды Госавтоинспекции в: организации совместных профилактических мероприятий с учащимися и их родителями; оформлении «уголка безопасности», кабинета ОБЖ; обеспечении учащихся методической литературой и наглядными пособиями; техническом оборудовании </w:t>
      </w:r>
      <w:proofErr w:type="spellStart"/>
      <w:r w:rsidRPr="00ED574E">
        <w:rPr>
          <w:rFonts w:ascii="Arial" w:eastAsia="Times New Roman" w:hAnsi="Arial" w:cs="Arial"/>
          <w:color w:val="181818"/>
          <w:sz w:val="24"/>
          <w:szCs w:val="24"/>
          <w:lang w:eastAsia="ru-RU"/>
        </w:rPr>
        <w:t>автоплощадки</w:t>
      </w:r>
      <w:proofErr w:type="spellEnd"/>
      <w:r w:rsidRPr="00ED574E">
        <w:rPr>
          <w:rFonts w:ascii="Arial" w:eastAsia="Times New Roman" w:hAnsi="Arial" w:cs="Arial"/>
          <w:color w:val="181818"/>
          <w:sz w:val="24"/>
          <w:szCs w:val="24"/>
          <w:lang w:eastAsia="ru-RU"/>
        </w:rPr>
        <w:t xml:space="preserve"> (</w:t>
      </w:r>
      <w:proofErr w:type="spellStart"/>
      <w:r w:rsidRPr="00ED574E">
        <w:rPr>
          <w:rFonts w:ascii="Arial" w:eastAsia="Times New Roman" w:hAnsi="Arial" w:cs="Arial"/>
          <w:color w:val="181818"/>
          <w:sz w:val="24"/>
          <w:szCs w:val="24"/>
          <w:lang w:eastAsia="ru-RU"/>
        </w:rPr>
        <w:t>автогородка</w:t>
      </w:r>
      <w:proofErr w:type="spellEnd"/>
      <w:r w:rsidRPr="00ED574E">
        <w:rPr>
          <w:rFonts w:ascii="Arial" w:eastAsia="Times New Roman" w:hAnsi="Arial" w:cs="Arial"/>
          <w:color w:val="181818"/>
          <w:sz w:val="24"/>
          <w:szCs w:val="24"/>
          <w:lang w:eastAsia="ru-RU"/>
        </w:rPr>
        <w:t>); ведении наблюдательного дела на общеобразовательное учреждение.</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9144000" cy="6863080"/>
            <wp:effectExtent l="0" t="0" r="0" b="0"/>
            <wp:docPr id="12" name="Рисунок 12" descr="4. Систематическое информирование педагогического коллектива и родителей о с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Систематическое информирование педагогического коллектива и родителей о с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4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lastRenderedPageBreak/>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 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 6. Организация работы отряда (кружка) ЮИД, участие в написании положений, инструкций по проведению его работы.  </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9144000" cy="6863080"/>
            <wp:effectExtent l="0" t="0" r="0" b="0"/>
            <wp:docPr id="11" name="Рисунок 11" descr="Технология проведения «минутки» по безопасности движения   «Минутка» - это 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хнология проведения «минутки» по безопасности движения   «Минутка» - это 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5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 xml:space="preserve">Технология проведения «минутки» по безопасности движения   «Минутка» - это кратковременное занятие по безопасности движения (1-2 минуты), которое </w:t>
      </w:r>
      <w:r w:rsidRPr="00ED574E">
        <w:rPr>
          <w:rFonts w:ascii="Arial" w:eastAsia="Times New Roman" w:hAnsi="Arial" w:cs="Arial"/>
          <w:color w:val="181818"/>
          <w:sz w:val="24"/>
          <w:szCs w:val="24"/>
          <w:lang w:eastAsia="ru-RU"/>
        </w:rPr>
        <w:lastRenderedPageBreak/>
        <w:t>проводится педагогом непосредственно перед тем, как дети пойдут домой (группы продленного дня), или в конце последнего урока в начальных классах. 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9144000" cy="6863080"/>
            <wp:effectExtent l="0" t="0" r="0" b="0"/>
            <wp:docPr id="10" name="Рисунок 10" descr="МЕТОДИКА ПРОВЕДЕНИЯ «МИНУТКИ»   Внимание детей переключается на вопросы без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ЕТОДИКА ПРОВЕДЕНИЯ «МИНУТКИ»   Внимание детей переключается на вопросы безоп..."/>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6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 xml:space="preserve">МЕТОДИКА ПРОВЕДЕНИЯ «МИНУТКИ»   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w:t>
      </w:r>
      <w:r w:rsidRPr="00ED574E">
        <w:rPr>
          <w:rFonts w:ascii="Arial" w:eastAsia="Times New Roman" w:hAnsi="Arial" w:cs="Arial"/>
          <w:color w:val="181818"/>
          <w:sz w:val="24"/>
          <w:szCs w:val="24"/>
          <w:lang w:eastAsia="ru-RU"/>
        </w:rPr>
        <w:lastRenderedPageBreak/>
        <w:t>поправляет их и дает свое объяснение. Важно создание ситуации столкновения мнений, спора, разнообразия объяснения одного и того же явления детьми. За день в образовательном учреждении ребенок получает полезные сведения по безопасности движения, рассмотренные в проблемной и занимательной форме. Продолжением «минутки», ее практическим приложением является движение детей из образовательного учреждения по улице. 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 Родители, сопровождающие детей, в процессе движения домой используют наблюдение и правильно оценивают обстановку, задавая детям вопросы.</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9144000" cy="6863080"/>
            <wp:effectExtent l="0" t="0" r="0" b="0"/>
            <wp:docPr id="9" name="Рисунок 9" descr="КАБИНЕТ ПО ПРАВИЛАМ ДОРОЖНОГО ДВИЖЕНИЯ В СРЕДНЕЙ ШКОЛЕ   В кабине устанавли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БИНЕТ ПО ПРАВИЛАМ ДОРОЖНОГО ДВИЖЕНИЯ В СРЕДНЕЙ ШКОЛЕ   В кабине устанавли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7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lastRenderedPageBreak/>
        <w:t xml:space="preserve">КАБИНЕТ ПО ПРАВИЛАМ ДОРОЖНОГО ДВИЖЕНИЯ В СРЕДНЕЙ ШКОЛЕ   В кабине устанавливаются ученические двухместные столы. В каждый стол укладывается набор по Правилам дорожного движения. Такой набор служит для практического изучения Правил дорожного движения. При помощи набора создаются различные дорожные ситуации, возникающие на дорогах в процессе движения транспортных средств и пешеходов. Движение транспорта на прилагаемых в наборе схемах регулируется макетами светофора и фигурками регулировщиков, а также дорожными знаками. Таблицы (плакаты) В качестве плоскостных изобразительных пособий при изучении Правил дорожного движения используются таблицы и плакаты, которые периодически выпускаются центральными издательствами и распространяются через торговую сеть. Для сохранности таблицы рекомендуется наклеить на картон и хранить их в </w:t>
      </w:r>
      <w:proofErr w:type="spellStart"/>
      <w:r w:rsidRPr="00ED574E">
        <w:rPr>
          <w:rFonts w:ascii="Arial" w:eastAsia="Times New Roman" w:hAnsi="Arial" w:cs="Arial"/>
          <w:color w:val="181818"/>
          <w:sz w:val="24"/>
          <w:szCs w:val="24"/>
          <w:lang w:eastAsia="ru-RU"/>
        </w:rPr>
        <w:t>плакатницах</w:t>
      </w:r>
      <w:proofErr w:type="spellEnd"/>
      <w:r w:rsidRPr="00ED574E">
        <w:rPr>
          <w:rFonts w:ascii="Arial" w:eastAsia="Times New Roman" w:hAnsi="Arial" w:cs="Arial"/>
          <w:color w:val="181818"/>
          <w:sz w:val="24"/>
          <w:szCs w:val="24"/>
          <w:lang w:eastAsia="ru-RU"/>
        </w:rPr>
        <w:t xml:space="preserve"> в горизонтальном положении.</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9144000" cy="6863080"/>
            <wp:effectExtent l="0" t="0" r="0" b="0"/>
            <wp:docPr id="8" name="Рисунок 8" descr="Действующие модели светофора Комплект действующих моделей светофоров наст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йствующие модели светофора Комплект действующих моделей светофоров настоль..."/>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lastRenderedPageBreak/>
        <w:t>8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 xml:space="preserve">Действующие модели светофора Комплект действующих моделей светофоров настольного типа, изготовленных по образцам натуральных светофоров современной конструкции, применяется для регулирования движения на дорогах. В комплект входят модели светофоров 4-х типов: </w:t>
      </w:r>
      <w:proofErr w:type="spellStart"/>
      <w:r w:rsidRPr="00ED574E">
        <w:rPr>
          <w:rFonts w:ascii="Arial" w:eastAsia="Times New Roman" w:hAnsi="Arial" w:cs="Arial"/>
          <w:color w:val="181818"/>
          <w:sz w:val="24"/>
          <w:szCs w:val="24"/>
          <w:lang w:eastAsia="ru-RU"/>
        </w:rPr>
        <w:t>трехсекционный</w:t>
      </w:r>
      <w:proofErr w:type="spellEnd"/>
      <w:r w:rsidRPr="00ED574E">
        <w:rPr>
          <w:rFonts w:ascii="Arial" w:eastAsia="Times New Roman" w:hAnsi="Arial" w:cs="Arial"/>
          <w:color w:val="181818"/>
          <w:sz w:val="24"/>
          <w:szCs w:val="24"/>
          <w:lang w:eastAsia="ru-RU"/>
        </w:rPr>
        <w:t xml:space="preserve">, </w:t>
      </w:r>
      <w:proofErr w:type="spellStart"/>
      <w:r w:rsidRPr="00ED574E">
        <w:rPr>
          <w:rFonts w:ascii="Arial" w:eastAsia="Times New Roman" w:hAnsi="Arial" w:cs="Arial"/>
          <w:color w:val="181818"/>
          <w:sz w:val="24"/>
          <w:szCs w:val="24"/>
          <w:lang w:eastAsia="ru-RU"/>
        </w:rPr>
        <w:t>четырехсекционный</w:t>
      </w:r>
      <w:proofErr w:type="spellEnd"/>
      <w:r w:rsidRPr="00ED574E">
        <w:rPr>
          <w:rFonts w:ascii="Arial" w:eastAsia="Times New Roman" w:hAnsi="Arial" w:cs="Arial"/>
          <w:color w:val="181818"/>
          <w:sz w:val="24"/>
          <w:szCs w:val="24"/>
          <w:lang w:eastAsia="ru-RU"/>
        </w:rPr>
        <w:t xml:space="preserve"> с дополнительной секцией с правой стороны, </w:t>
      </w:r>
      <w:proofErr w:type="spellStart"/>
      <w:r w:rsidRPr="00ED574E">
        <w:rPr>
          <w:rFonts w:ascii="Arial" w:eastAsia="Times New Roman" w:hAnsi="Arial" w:cs="Arial"/>
          <w:color w:val="181818"/>
          <w:sz w:val="24"/>
          <w:szCs w:val="24"/>
          <w:lang w:eastAsia="ru-RU"/>
        </w:rPr>
        <w:t>пятисекционный</w:t>
      </w:r>
      <w:proofErr w:type="spellEnd"/>
      <w:r w:rsidRPr="00ED574E">
        <w:rPr>
          <w:rFonts w:ascii="Arial" w:eastAsia="Times New Roman" w:hAnsi="Arial" w:cs="Arial"/>
          <w:color w:val="181818"/>
          <w:sz w:val="24"/>
          <w:szCs w:val="24"/>
          <w:lang w:eastAsia="ru-RU"/>
        </w:rPr>
        <w:t xml:space="preserve"> с дополнительными секциями слева и справа, пешеходный светофор. В каждой секции и автомобильном патроне на штифтах – однонитевая (автомобильная) лампа мощностью 3-6 ватт. Электропитание моделей светофоров осуществляется от осветительной сети напряжением 127 или 220 вольт, через понижающий трансформатор (ТБ-30) на 12 вольт или от автомобильной аккумуляторной батареи. Понижающий трансформатор входит в комплект. Заменять лампочки другими (большей мощности) не рекомендуется, так как могут повредиться светофильтры из ацетатной пленки. Посредством четырех моделей светофоров можно создать все комбинации световых сигналов, применяемых при регулировании движения</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lastRenderedPageBreak/>
        <w:drawing>
          <wp:inline distT="0" distB="0" distL="0" distR="0">
            <wp:extent cx="9144000" cy="6863080"/>
            <wp:effectExtent l="0" t="0" r="0" b="0"/>
            <wp:docPr id="7" name="Рисунок 7" descr="Пешеходный светофор Пешеходный светофор с вызывающим устройством. Такие све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ешеходный светофор Пешеходный светофор с вызывающим устройством. Такие свето..."/>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9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 xml:space="preserve">Пешеходный светофор Пешеходный светофор с вызывающим устройством. Такие светофоры устанавливаются на пешеходных переходах через улицу с переключением световых сигналов пешеходами. На колонке такого светофора устанавливаются вызывное устройство и световое табло «Ждите» с кнопкой «Переход». При нажатии пешеходом кнопки «Переход» устройство производит переключение сигнала светофора. Для пешеходов включается сигнал «Идите», для транспорта – красный свет. После перехода пешеходами улицы автоматически включатся зеленый сигнал светофора для транспорта. Светофоры необходимы для занятий с учащимися 1-9 классов. Изготавливаются на уроках технического труда в школьных мастерских или на занятиях кружков. Набор дорожных знаков Набор дорожных знаков служит для проведения занятий о теме </w:t>
      </w:r>
      <w:r w:rsidRPr="00ED574E">
        <w:rPr>
          <w:rFonts w:ascii="Arial" w:eastAsia="Times New Roman" w:hAnsi="Arial" w:cs="Arial"/>
          <w:color w:val="181818"/>
          <w:sz w:val="24"/>
          <w:szCs w:val="24"/>
          <w:lang w:eastAsia="ru-RU"/>
        </w:rPr>
        <w:lastRenderedPageBreak/>
        <w:t>«Дорожные знаки». Набор цветных дорожных знаков размером 300х300 мм изготовлении типографским способом на плотной бумаге. Жезлы регулировщика</w:t>
      </w:r>
      <w:proofErr w:type="gramStart"/>
      <w:r w:rsidRPr="00ED574E">
        <w:rPr>
          <w:rFonts w:ascii="Arial" w:eastAsia="Times New Roman" w:hAnsi="Arial" w:cs="Arial"/>
          <w:color w:val="181818"/>
          <w:sz w:val="24"/>
          <w:szCs w:val="24"/>
          <w:lang w:eastAsia="ru-RU"/>
        </w:rPr>
        <w:t xml:space="preserve"> Д</w:t>
      </w:r>
      <w:proofErr w:type="gramEnd"/>
      <w:r w:rsidRPr="00ED574E">
        <w:rPr>
          <w:rFonts w:ascii="Arial" w:eastAsia="Times New Roman" w:hAnsi="Arial" w:cs="Arial"/>
          <w:color w:val="181818"/>
          <w:sz w:val="24"/>
          <w:szCs w:val="24"/>
          <w:lang w:eastAsia="ru-RU"/>
        </w:rPr>
        <w:t>ля теоретических и практических занятий, бесед, игр и соревнований учителю требуются также жезлы регулировщика, которые можно изготовить в школьных мастерских.</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9144000" cy="6863080"/>
            <wp:effectExtent l="0" t="0" r="0" b="0"/>
            <wp:docPr id="6" name="Рисунок 6" descr="Стол-макет Крышку стола-макета с рельефом города целесообразно выполнить 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тол-макет Крышку стола-макета с рельефом города целесообразно выполнить из..."/>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10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 xml:space="preserve">Стол-макет Крышку стола-макета с рельефом города целесообразно выполнить из листовой </w:t>
      </w:r>
      <w:proofErr w:type="spellStart"/>
      <w:r w:rsidRPr="00ED574E">
        <w:rPr>
          <w:rFonts w:ascii="Arial" w:eastAsia="Times New Roman" w:hAnsi="Arial" w:cs="Arial"/>
          <w:color w:val="181818"/>
          <w:sz w:val="24"/>
          <w:szCs w:val="24"/>
          <w:lang w:eastAsia="ru-RU"/>
        </w:rPr>
        <w:t>стали</w:t>
      </w:r>
      <w:proofErr w:type="gramStart"/>
      <w:r w:rsidRPr="00ED574E">
        <w:rPr>
          <w:rFonts w:ascii="Arial" w:eastAsia="Times New Roman" w:hAnsi="Arial" w:cs="Arial"/>
          <w:color w:val="181818"/>
          <w:sz w:val="24"/>
          <w:szCs w:val="24"/>
          <w:lang w:eastAsia="ru-RU"/>
        </w:rPr>
        <w:t>.Т</w:t>
      </w:r>
      <w:proofErr w:type="gramEnd"/>
      <w:r w:rsidRPr="00ED574E">
        <w:rPr>
          <w:rFonts w:ascii="Arial" w:eastAsia="Times New Roman" w:hAnsi="Arial" w:cs="Arial"/>
          <w:color w:val="181818"/>
          <w:sz w:val="24"/>
          <w:szCs w:val="24"/>
          <w:lang w:eastAsia="ru-RU"/>
        </w:rPr>
        <w:t>е</w:t>
      </w:r>
      <w:proofErr w:type="spellEnd"/>
      <w:r w:rsidRPr="00ED574E">
        <w:rPr>
          <w:rFonts w:ascii="Arial" w:eastAsia="Times New Roman" w:hAnsi="Arial" w:cs="Arial"/>
          <w:color w:val="181818"/>
          <w:sz w:val="24"/>
          <w:szCs w:val="24"/>
          <w:lang w:eastAsia="ru-RU"/>
        </w:rPr>
        <w:t xml:space="preserve"> места, на которых будут установлены строения, зеленые насаждения и т.п., закрываются фанерой. Для изготовления макетов города используются фанера и картон. Окраску рельефа удобно производить присыпками из древесных опилок, окрашенных в нужный цвет. Это выполняется так: в скипидаре или керосине разводится в небольшом количестве масляная </w:t>
      </w:r>
      <w:r w:rsidRPr="00ED574E">
        <w:rPr>
          <w:rFonts w:ascii="Arial" w:eastAsia="Times New Roman" w:hAnsi="Arial" w:cs="Arial"/>
          <w:color w:val="181818"/>
          <w:sz w:val="24"/>
          <w:szCs w:val="24"/>
          <w:lang w:eastAsia="ru-RU"/>
        </w:rPr>
        <w:lastRenderedPageBreak/>
        <w:t xml:space="preserve">краска. Предварительно просеянные опилки высыпаются в раствор и затем просушиваются на воздухе. Чтобы опилки закрепить на поверхности макета, покрытого фанерой, надо его предварительно окрасить лаком или столярным клеем и через сито посыпать опилками. В качестве присыпок можно использовать тертый кирпич, песок, мелкую гальку. Дома и другие постройки изготавливаются из деревянных брусков, картона, фанеры, оргстекла т. п. Строения и постройки окрашиваются масляными или нитрокрасками. Проезжая часть улиц и дорог может быть окрашена тонким слоем непосредственно по металлу после высыхания краски. Белой или желтой краской наносятся линии разметки. При помощи макетов, вмонтированных в модели автомобилей, и средств регулирования они удерживаются на общем макете. Макет можно </w:t>
      </w:r>
      <w:proofErr w:type="spellStart"/>
      <w:r w:rsidRPr="00ED574E">
        <w:rPr>
          <w:rFonts w:ascii="Arial" w:eastAsia="Times New Roman" w:hAnsi="Arial" w:cs="Arial"/>
          <w:color w:val="181818"/>
          <w:sz w:val="24"/>
          <w:szCs w:val="24"/>
          <w:lang w:eastAsia="ru-RU"/>
        </w:rPr>
        <w:t>электрефицировать</w:t>
      </w:r>
      <w:proofErr w:type="spellEnd"/>
      <w:r w:rsidRPr="00ED574E">
        <w:rPr>
          <w:rFonts w:ascii="Arial" w:eastAsia="Times New Roman" w:hAnsi="Arial" w:cs="Arial"/>
          <w:color w:val="181818"/>
          <w:sz w:val="24"/>
          <w:szCs w:val="24"/>
          <w:lang w:eastAsia="ru-RU"/>
        </w:rPr>
        <w:t xml:space="preserve"> низковольтным оборудованием (с автоматической подачей различных сигналов) и т. п. Эту работу может произвести электротехнический кружок (кружок автоматики) школы или внешкольного учреждения.</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lastRenderedPageBreak/>
        <w:drawing>
          <wp:inline distT="0" distB="0" distL="0" distR="0">
            <wp:extent cx="9144000" cy="6863080"/>
            <wp:effectExtent l="0" t="0" r="0" b="0"/>
            <wp:docPr id="5" name="Рисунок 5" descr="Контрольные карты Для проверки знаний учащихся по Правилам дорожного 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онтрольные карты Для проверки знаний учащихся по Правилам дорожного движени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11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Контрольные карты</w:t>
      </w:r>
      <w:proofErr w:type="gramStart"/>
      <w:r w:rsidRPr="00ED574E">
        <w:rPr>
          <w:rFonts w:ascii="Arial" w:eastAsia="Times New Roman" w:hAnsi="Arial" w:cs="Arial"/>
          <w:color w:val="181818"/>
          <w:sz w:val="24"/>
          <w:szCs w:val="24"/>
          <w:lang w:eastAsia="ru-RU"/>
        </w:rPr>
        <w:t xml:space="preserve"> Д</w:t>
      </w:r>
      <w:proofErr w:type="gramEnd"/>
      <w:r w:rsidRPr="00ED574E">
        <w:rPr>
          <w:rFonts w:ascii="Arial" w:eastAsia="Times New Roman" w:hAnsi="Arial" w:cs="Arial"/>
          <w:color w:val="181818"/>
          <w:sz w:val="24"/>
          <w:szCs w:val="24"/>
          <w:lang w:eastAsia="ru-RU"/>
        </w:rPr>
        <w:t xml:space="preserve">ля проверки знаний учащихся по Правилам дорожного движения в кабинете рекомендуется иметь набор контрольных карт для программированного опроса учащихся с комплексными задачами по всей программе. Принцип построения контрольных карт следующий: на каждой карте в рисунках с текстом и только текстом дается 10 задач. В каждой задаче имеется несколько ответов в виде цифр и текста. Надо выбрать один правильный ответ. Решая задачи, учащиеся отмечают правильные ответы в контрольном листке (зачеркивают цифру двумя пересекающимися линиями). Затем карточку и контрольный листок сдают учителю. Учитель, наложив на контрольный листок шаблон с кодами правильных ответов, подсчитывает количество правильных ответов и ставит отметку. (При правильных ответах отверстия шаблона должны </w:t>
      </w:r>
      <w:r w:rsidRPr="00ED574E">
        <w:rPr>
          <w:rFonts w:ascii="Arial" w:eastAsia="Times New Roman" w:hAnsi="Arial" w:cs="Arial"/>
          <w:color w:val="181818"/>
          <w:sz w:val="24"/>
          <w:szCs w:val="24"/>
          <w:lang w:eastAsia="ru-RU"/>
        </w:rPr>
        <w:lastRenderedPageBreak/>
        <w:t>совпадать с пометками, сделанными учащимися на контрольном листке). Шаблоны изготавливаются из любого плотного листового материала. Номер шаблона соответствует номеру карточки.  </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9144000" cy="6863080"/>
            <wp:effectExtent l="0" t="0" r="0" b="0"/>
            <wp:docPr id="4" name="Рисунок 4" descr="ИНФОРМАЦИОННЫЙ УГОЛОК ДЛЯ ШКОЛЫ ПО БЕЗОПАСНОСТИ ДОРОЖНОГО ДВИЖЕНИЯ Выписка 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НФОРМАЦИОННЫЙ УГОЛОК ДЛЯ ШКОЛЫ ПО БЕЗОПАСНОСТИ ДОРОЖНОГО ДВИЖЕНИЯ Выписка 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12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 xml:space="preserve">ИНФОРМАЦИОННЫЙ УГОЛОК ДЛЯ ШКОЛЫ ПО БЕЗОПАСНОСТИ ДОРОЖНОГО ДВИЖЕНИЯ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 Информация (по согласованию с районным отделом ГИБДД) о закреплении за школой сотрудников ГИБДД и дружинников с указанием фамилий. 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w:t>
      </w:r>
      <w:r w:rsidRPr="00ED574E">
        <w:rPr>
          <w:rFonts w:ascii="Arial" w:eastAsia="Times New Roman" w:hAnsi="Arial" w:cs="Arial"/>
          <w:color w:val="181818"/>
          <w:sz w:val="24"/>
          <w:szCs w:val="24"/>
          <w:lang w:eastAsia="ru-RU"/>
        </w:rPr>
        <w:lastRenderedPageBreak/>
        <w:t xml:space="preserve">которых привело к происшествию). Сообщение о работе, проведенной с учащимися школы и родителями в связи с происшедшим ДПТ. Информация о нарушителях ПДД – учащихся школы, с указанием фамилий, класса, характера нарушения, со ссылкой на ПДД, и о мерах, принятых к нарушителям. 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 Информация ГИБДД о состоянии ДДТТ в районе (ежемесячные данные).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 на дороге» и т.п. Информация для родителей. Внимание родителей должно быть обращено не только на ту информацию, которая относится не </w:t>
      </w:r>
      <w:proofErr w:type="spellStart"/>
      <w:r w:rsidRPr="00ED574E">
        <w:rPr>
          <w:rFonts w:ascii="Arial" w:eastAsia="Times New Roman" w:hAnsi="Arial" w:cs="Arial"/>
          <w:color w:val="181818"/>
          <w:sz w:val="24"/>
          <w:szCs w:val="24"/>
          <w:lang w:eastAsia="ru-RU"/>
        </w:rPr>
        <w:t>постредственно</w:t>
      </w:r>
      <w:proofErr w:type="spellEnd"/>
      <w:r w:rsidRPr="00ED574E">
        <w:rPr>
          <w:rFonts w:ascii="Arial" w:eastAsia="Times New Roman" w:hAnsi="Arial" w:cs="Arial"/>
          <w:color w:val="181818"/>
          <w:sz w:val="24"/>
          <w:szCs w:val="24"/>
          <w:lang w:eastAsia="ru-RU"/>
        </w:rPr>
        <w:t xml:space="preserve"> к ним, но и на ту, с которой школа обращается к детям. Для достижения наибольшей эффективности в обучении детей, родители должны быть ознакомлены с поурочным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 сожалению нередко случается. 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lastRenderedPageBreak/>
        <w:drawing>
          <wp:inline distT="0" distB="0" distL="0" distR="0">
            <wp:extent cx="9144000" cy="6863080"/>
            <wp:effectExtent l="0" t="0" r="0" b="0"/>
            <wp:docPr id="3" name="Рисунок 3" descr="Схема безопасных путей учеников в школу и домой, с обозначением опасных мес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хема безопасных путей учеников в школу и домой, с обозначением опасных мест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13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Схема безопасных путей учеников в школу и домой, с обозначением опасных мест</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lastRenderedPageBreak/>
        <w:drawing>
          <wp:inline distT="0" distB="0" distL="0" distR="0">
            <wp:extent cx="9144000" cy="6863080"/>
            <wp:effectExtent l="0" t="0" r="0" b="0"/>
            <wp:docPr id="2" name="Рисунок 2" descr="Перечень нормативных правовых актов, использованных при составлении Методич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еречень нормативных правовых актов, использованных при составлении Методич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t>14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r w:rsidRPr="00ED574E">
        <w:rPr>
          <w:rFonts w:ascii="Arial" w:eastAsia="Times New Roman" w:hAnsi="Arial" w:cs="Arial"/>
          <w:color w:val="181818"/>
          <w:sz w:val="24"/>
          <w:szCs w:val="24"/>
          <w:lang w:eastAsia="ru-RU"/>
        </w:rPr>
        <w:t xml:space="preserve">Перечень нормативных правовых актов, использованных при составлении Методических рекомендаций   1. </w:t>
      </w:r>
      <w:proofErr w:type="gramStart"/>
      <w:r w:rsidRPr="00ED574E">
        <w:rPr>
          <w:rFonts w:ascii="Arial" w:eastAsia="Times New Roman" w:hAnsi="Arial" w:cs="Arial"/>
          <w:color w:val="181818"/>
          <w:sz w:val="24"/>
          <w:szCs w:val="24"/>
          <w:lang w:eastAsia="ru-RU"/>
        </w:rPr>
        <w:t>Федеральный закон от 10.12.95 № 196-ФЗ "О безопасности дорожного движения". 2.Закон РФ от 07.02.92 № 2300-1 "О защите прав потребителей". 3.Федеральный закон от 30.03.99 N 52-ФЗ "О санитарно-эпидемиологическом благополучии населения". 4.Федеральный закон от 08.08.2001 № 128-ФЗ "О лицензировании отдельных видов деятельности". 5.Приказ Минтранса России от 08.01.97 № 2 "Об утверждении Положения об обеспечении безопасности перевозок пассажиров автобусами" (зарегистрирован в Минюсте</w:t>
      </w:r>
      <w:proofErr w:type="gramEnd"/>
      <w:r w:rsidRPr="00ED574E">
        <w:rPr>
          <w:rFonts w:ascii="Arial" w:eastAsia="Times New Roman" w:hAnsi="Arial" w:cs="Arial"/>
          <w:color w:val="181818"/>
          <w:sz w:val="24"/>
          <w:szCs w:val="24"/>
          <w:lang w:eastAsia="ru-RU"/>
        </w:rPr>
        <w:t xml:space="preserve"> </w:t>
      </w:r>
      <w:proofErr w:type="gramStart"/>
      <w:r w:rsidRPr="00ED574E">
        <w:rPr>
          <w:rFonts w:ascii="Arial" w:eastAsia="Times New Roman" w:hAnsi="Arial" w:cs="Arial"/>
          <w:color w:val="181818"/>
          <w:sz w:val="24"/>
          <w:szCs w:val="24"/>
          <w:lang w:eastAsia="ru-RU"/>
        </w:rPr>
        <w:t xml:space="preserve">России 14.05.97, рег. № 1302). 6.Приказ Минтранса России от 09.03.95 № 27 "Об утверждении Положения об обеспечении безопасности дорожного движения в предприятиях, учреждениях, организациях, осуществляющих </w:t>
      </w:r>
      <w:r w:rsidRPr="00ED574E">
        <w:rPr>
          <w:rFonts w:ascii="Arial" w:eastAsia="Times New Roman" w:hAnsi="Arial" w:cs="Arial"/>
          <w:color w:val="181818"/>
          <w:sz w:val="24"/>
          <w:szCs w:val="24"/>
          <w:lang w:eastAsia="ru-RU"/>
        </w:rPr>
        <w:lastRenderedPageBreak/>
        <w:t>перевозки пассажиров и грузов" (зарегистрирован в Минюсте России 09.06.95, рег. № 868). 7.Приказ Минтранса России от 20.08.2004 № 15 "Об утверждении Положения об особенностях режима рабочего времени и времени отдыха водителей автомобилей" (зарегистрирован в Минюсте России 01.11.2004</w:t>
      </w:r>
      <w:proofErr w:type="gramEnd"/>
      <w:r w:rsidRPr="00ED574E">
        <w:rPr>
          <w:rFonts w:ascii="Arial" w:eastAsia="Times New Roman" w:hAnsi="Arial" w:cs="Arial"/>
          <w:color w:val="181818"/>
          <w:sz w:val="24"/>
          <w:szCs w:val="24"/>
          <w:lang w:eastAsia="ru-RU"/>
        </w:rPr>
        <w:t xml:space="preserve">, </w:t>
      </w:r>
      <w:proofErr w:type="gramStart"/>
      <w:r w:rsidRPr="00ED574E">
        <w:rPr>
          <w:rFonts w:ascii="Arial" w:eastAsia="Times New Roman" w:hAnsi="Arial" w:cs="Arial"/>
          <w:color w:val="181818"/>
          <w:sz w:val="24"/>
          <w:szCs w:val="24"/>
          <w:lang w:eastAsia="ru-RU"/>
        </w:rPr>
        <w:t xml:space="preserve">рег. № 6094). 8.Постановление Правительства РФ от 23.10.93 № 1090 "О Правилах дорожного движения" (с изменениями). 9.Приказ Минтранса России от 07.07.98 № 86 "Об утверждении Правил использования </w:t>
      </w:r>
      <w:proofErr w:type="spellStart"/>
      <w:r w:rsidRPr="00ED574E">
        <w:rPr>
          <w:rFonts w:ascii="Arial" w:eastAsia="Times New Roman" w:hAnsi="Arial" w:cs="Arial"/>
          <w:color w:val="181818"/>
          <w:sz w:val="24"/>
          <w:szCs w:val="24"/>
          <w:lang w:eastAsia="ru-RU"/>
        </w:rPr>
        <w:t>тахографов</w:t>
      </w:r>
      <w:proofErr w:type="spellEnd"/>
      <w:r w:rsidRPr="00ED574E">
        <w:rPr>
          <w:rFonts w:ascii="Arial" w:eastAsia="Times New Roman" w:hAnsi="Arial" w:cs="Arial"/>
          <w:color w:val="181818"/>
          <w:sz w:val="24"/>
          <w:szCs w:val="24"/>
          <w:lang w:eastAsia="ru-RU"/>
        </w:rPr>
        <w:t xml:space="preserve"> на автомобильном транспорте в Российской Федерации". 10.Постановление Правительства РФ от 10.06.2002 № 402 "О лицензировании перевозок пассажиров и грузов автомобильным транспортом". 11.</w:t>
      </w:r>
      <w:proofErr w:type="gramEnd"/>
      <w:r w:rsidRPr="00ED574E">
        <w:rPr>
          <w:rFonts w:ascii="Arial" w:eastAsia="Times New Roman" w:hAnsi="Arial" w:cs="Arial"/>
          <w:color w:val="181818"/>
          <w:sz w:val="24"/>
          <w:szCs w:val="24"/>
          <w:lang w:eastAsia="ru-RU"/>
        </w:rPr>
        <w:t xml:space="preserve"> Приказ МВД России от 06.07.95 № 260 "О мерах по обеспечению безопасного и беспрепятственного проезда автомобилей специального назначения".  </w:t>
      </w:r>
    </w:p>
    <w:p w:rsidR="00ED574E" w:rsidRPr="00ED574E" w:rsidRDefault="00ED574E" w:rsidP="00ED574E">
      <w:pPr>
        <w:numPr>
          <w:ilvl w:val="0"/>
          <w:numId w:val="1"/>
        </w:numPr>
        <w:spacing w:after="300" w:line="240" w:lineRule="auto"/>
        <w:ind w:left="0"/>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9144000" cy="6863080"/>
            <wp:effectExtent l="0" t="0" r="0" b="0"/>
            <wp:docPr id="1" name="Рисунок 1" descr="Документация для работы образовательных учреждений по изучению правил дорож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окументация для работы образовательных учреждений по изучению правил дорожн..."/>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0" cy="6863080"/>
                    </a:xfrm>
                    <a:prstGeom prst="rect">
                      <a:avLst/>
                    </a:prstGeom>
                    <a:noFill/>
                    <a:ln>
                      <a:noFill/>
                    </a:ln>
                  </pic:spPr>
                </pic:pic>
              </a:graphicData>
            </a:graphic>
          </wp:inline>
        </w:drawing>
      </w:r>
    </w:p>
    <w:p w:rsidR="00ED574E" w:rsidRPr="00ED574E" w:rsidRDefault="00ED574E" w:rsidP="00ED574E">
      <w:pPr>
        <w:spacing w:after="60" w:line="240" w:lineRule="auto"/>
        <w:rPr>
          <w:rFonts w:ascii="Arial" w:eastAsia="Times New Roman" w:hAnsi="Arial" w:cs="Arial"/>
          <w:b/>
          <w:bCs/>
          <w:color w:val="181818"/>
          <w:sz w:val="27"/>
          <w:szCs w:val="27"/>
          <w:lang w:eastAsia="ru-RU"/>
        </w:rPr>
      </w:pPr>
      <w:r w:rsidRPr="00ED574E">
        <w:rPr>
          <w:rFonts w:ascii="Arial" w:eastAsia="Times New Roman" w:hAnsi="Arial" w:cs="Arial"/>
          <w:b/>
          <w:bCs/>
          <w:color w:val="181818"/>
          <w:sz w:val="27"/>
          <w:szCs w:val="27"/>
          <w:lang w:eastAsia="ru-RU"/>
        </w:rPr>
        <w:lastRenderedPageBreak/>
        <w:t>15 слайд</w:t>
      </w:r>
    </w:p>
    <w:p w:rsidR="00ED574E" w:rsidRPr="00ED574E" w:rsidRDefault="00ED574E" w:rsidP="00ED574E">
      <w:pPr>
        <w:spacing w:after="0" w:line="240" w:lineRule="auto"/>
        <w:rPr>
          <w:rFonts w:ascii="Arial" w:eastAsia="Times New Roman" w:hAnsi="Arial" w:cs="Arial"/>
          <w:color w:val="181818"/>
          <w:sz w:val="24"/>
          <w:szCs w:val="24"/>
          <w:lang w:eastAsia="ru-RU"/>
        </w:rPr>
      </w:pPr>
      <w:proofErr w:type="gramStart"/>
      <w:r w:rsidRPr="00ED574E">
        <w:rPr>
          <w:rFonts w:ascii="Arial" w:eastAsia="Times New Roman" w:hAnsi="Arial" w:cs="Arial"/>
          <w:color w:val="181818"/>
          <w:sz w:val="24"/>
          <w:szCs w:val="24"/>
          <w:lang w:eastAsia="ru-RU"/>
        </w:rPr>
        <w:t>Документация для работы образовательных учреждений по изучению правил дорожного движения и предупреждению дорожно-транспортного травматизма   1.Совместный план работы образовательного учреждения и ГИБДД УВД. 2.Календарно-тематическое планирование по предметам с использованием материалов «Программы по профилактике детского дорожно-транспортного травматизма и изучению Правил дорожного - движения». 3.План-график проведения бесед, инструктажей с учащимися. 4.Комплексное планирование месячника «Внимание – дети!». 5.Информационный материал о формах</w:t>
      </w:r>
      <w:proofErr w:type="gramEnd"/>
      <w:r w:rsidRPr="00ED574E">
        <w:rPr>
          <w:rFonts w:ascii="Arial" w:eastAsia="Times New Roman" w:hAnsi="Arial" w:cs="Arial"/>
          <w:color w:val="181818"/>
          <w:sz w:val="24"/>
          <w:szCs w:val="24"/>
          <w:lang w:eastAsia="ru-RU"/>
        </w:rPr>
        <w:t xml:space="preserve"> </w:t>
      </w:r>
      <w:proofErr w:type="gramStart"/>
      <w:r w:rsidRPr="00ED574E">
        <w:rPr>
          <w:rFonts w:ascii="Arial" w:eastAsia="Times New Roman" w:hAnsi="Arial" w:cs="Arial"/>
          <w:color w:val="181818"/>
          <w:sz w:val="24"/>
          <w:szCs w:val="24"/>
          <w:lang w:eastAsia="ru-RU"/>
        </w:rPr>
        <w:t>работы с учащимися: классных руководителей по изучению ПДД; преподавателей ОБЖ; воспитателей ГПД. 6.Циклограмма внеклассной деятельности по данной проблеме: творческие конкурсы учащихся по литературе, изобразительной деятельности, технологии; прикладному творчеству; совместные творческие работы учащихся и педагогов, учащихся и родителей; выставки-конкурсы дидактических материалов учителей-предметников, педагогов ОБЖ, классных руководителей, воспитателей ГПД; конкурсы творческих методических материалов педагогов: конспектов уроков, сценариев мероприятий;</w:t>
      </w:r>
      <w:proofErr w:type="gramEnd"/>
      <w:r w:rsidRPr="00ED574E">
        <w:rPr>
          <w:rFonts w:ascii="Arial" w:eastAsia="Times New Roman" w:hAnsi="Arial" w:cs="Arial"/>
          <w:color w:val="181818"/>
          <w:sz w:val="24"/>
          <w:szCs w:val="24"/>
          <w:lang w:eastAsia="ru-RU"/>
        </w:rPr>
        <w:t xml:space="preserve"> дни открытых мероприятий внутри школы. 7. Методическая копилка: разработки методических мероприятий для классных руководителей; материалы для проведения «Дня профилактики»; информационный материал по проведению кратковременных занятий «минутка» в группе продленного дня; информационный материал «Работа с родителями»; программа работы творческого объединения учащихся «Юный инспектор».</w:t>
      </w:r>
    </w:p>
    <w:p w:rsidR="00A30097" w:rsidRDefault="00A30097">
      <w:bookmarkStart w:id="0" w:name="_GoBack"/>
      <w:bookmarkEnd w:id="0"/>
    </w:p>
    <w:sectPr w:rsidR="00A300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9C18E4"/>
    <w:multiLevelType w:val="multilevel"/>
    <w:tmpl w:val="1338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F2C"/>
    <w:rsid w:val="00482F2C"/>
    <w:rsid w:val="007D2095"/>
    <w:rsid w:val="00A30097"/>
    <w:rsid w:val="00ED5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esentation-desctext">
    <w:name w:val="presentation-desc__text"/>
    <w:basedOn w:val="a"/>
    <w:rsid w:val="00ED5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sentation-desccounter">
    <w:name w:val="presentation-desc__counter"/>
    <w:basedOn w:val="a"/>
    <w:rsid w:val="00ED5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ED57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57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esentation-desctext">
    <w:name w:val="presentation-desc__text"/>
    <w:basedOn w:val="a"/>
    <w:rsid w:val="00ED5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sentation-desccounter">
    <w:name w:val="presentation-desc__counter"/>
    <w:basedOn w:val="a"/>
    <w:rsid w:val="00ED5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ED57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57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767070">
      <w:bodyDiv w:val="1"/>
      <w:marLeft w:val="0"/>
      <w:marRight w:val="0"/>
      <w:marTop w:val="0"/>
      <w:marBottom w:val="0"/>
      <w:divBdr>
        <w:top w:val="none" w:sz="0" w:space="0" w:color="auto"/>
        <w:left w:val="none" w:sz="0" w:space="0" w:color="auto"/>
        <w:bottom w:val="none" w:sz="0" w:space="0" w:color="auto"/>
        <w:right w:val="none" w:sz="0" w:space="0" w:color="auto"/>
      </w:divBdr>
      <w:divsChild>
        <w:div w:id="1571770725">
          <w:marLeft w:val="0"/>
          <w:marRight w:val="0"/>
          <w:marTop w:val="0"/>
          <w:marBottom w:val="0"/>
          <w:divBdr>
            <w:top w:val="none" w:sz="0" w:space="0" w:color="auto"/>
            <w:left w:val="none" w:sz="0" w:space="0" w:color="auto"/>
            <w:bottom w:val="none" w:sz="0" w:space="0" w:color="auto"/>
            <w:right w:val="none" w:sz="0" w:space="0" w:color="auto"/>
          </w:divBdr>
        </w:div>
        <w:div w:id="640843092">
          <w:marLeft w:val="0"/>
          <w:marRight w:val="300"/>
          <w:marTop w:val="0"/>
          <w:marBottom w:val="0"/>
          <w:divBdr>
            <w:top w:val="none" w:sz="0" w:space="0" w:color="auto"/>
            <w:left w:val="none" w:sz="0" w:space="0" w:color="auto"/>
            <w:bottom w:val="none" w:sz="0" w:space="0" w:color="auto"/>
            <w:right w:val="none" w:sz="0" w:space="0" w:color="auto"/>
          </w:divBdr>
        </w:div>
        <w:div w:id="559288654">
          <w:marLeft w:val="0"/>
          <w:marRight w:val="0"/>
          <w:marTop w:val="0"/>
          <w:marBottom w:val="0"/>
          <w:divBdr>
            <w:top w:val="none" w:sz="0" w:space="0" w:color="auto"/>
            <w:left w:val="none" w:sz="0" w:space="0" w:color="auto"/>
            <w:bottom w:val="none" w:sz="0" w:space="0" w:color="auto"/>
            <w:right w:val="none" w:sz="0" w:space="0" w:color="auto"/>
          </w:divBdr>
        </w:div>
        <w:div w:id="1841391467">
          <w:marLeft w:val="0"/>
          <w:marRight w:val="300"/>
          <w:marTop w:val="0"/>
          <w:marBottom w:val="0"/>
          <w:divBdr>
            <w:top w:val="none" w:sz="0" w:space="0" w:color="auto"/>
            <w:left w:val="none" w:sz="0" w:space="0" w:color="auto"/>
            <w:bottom w:val="none" w:sz="0" w:space="0" w:color="auto"/>
            <w:right w:val="none" w:sz="0" w:space="0" w:color="auto"/>
          </w:divBdr>
        </w:div>
        <w:div w:id="212617815">
          <w:marLeft w:val="0"/>
          <w:marRight w:val="0"/>
          <w:marTop w:val="0"/>
          <w:marBottom w:val="0"/>
          <w:divBdr>
            <w:top w:val="none" w:sz="0" w:space="0" w:color="auto"/>
            <w:left w:val="none" w:sz="0" w:space="0" w:color="auto"/>
            <w:bottom w:val="none" w:sz="0" w:space="0" w:color="auto"/>
            <w:right w:val="none" w:sz="0" w:space="0" w:color="auto"/>
          </w:divBdr>
        </w:div>
        <w:div w:id="246816752">
          <w:marLeft w:val="0"/>
          <w:marRight w:val="300"/>
          <w:marTop w:val="0"/>
          <w:marBottom w:val="0"/>
          <w:divBdr>
            <w:top w:val="none" w:sz="0" w:space="0" w:color="auto"/>
            <w:left w:val="none" w:sz="0" w:space="0" w:color="auto"/>
            <w:bottom w:val="none" w:sz="0" w:space="0" w:color="auto"/>
            <w:right w:val="none" w:sz="0" w:space="0" w:color="auto"/>
          </w:divBdr>
        </w:div>
        <w:div w:id="1125192947">
          <w:marLeft w:val="0"/>
          <w:marRight w:val="0"/>
          <w:marTop w:val="0"/>
          <w:marBottom w:val="0"/>
          <w:divBdr>
            <w:top w:val="none" w:sz="0" w:space="0" w:color="auto"/>
            <w:left w:val="none" w:sz="0" w:space="0" w:color="auto"/>
            <w:bottom w:val="none" w:sz="0" w:space="0" w:color="auto"/>
            <w:right w:val="none" w:sz="0" w:space="0" w:color="auto"/>
          </w:divBdr>
        </w:div>
        <w:div w:id="857500700">
          <w:marLeft w:val="0"/>
          <w:marRight w:val="300"/>
          <w:marTop w:val="0"/>
          <w:marBottom w:val="0"/>
          <w:divBdr>
            <w:top w:val="none" w:sz="0" w:space="0" w:color="auto"/>
            <w:left w:val="none" w:sz="0" w:space="0" w:color="auto"/>
            <w:bottom w:val="none" w:sz="0" w:space="0" w:color="auto"/>
            <w:right w:val="none" w:sz="0" w:space="0" w:color="auto"/>
          </w:divBdr>
        </w:div>
        <w:div w:id="315303848">
          <w:marLeft w:val="0"/>
          <w:marRight w:val="0"/>
          <w:marTop w:val="0"/>
          <w:marBottom w:val="0"/>
          <w:divBdr>
            <w:top w:val="none" w:sz="0" w:space="0" w:color="auto"/>
            <w:left w:val="none" w:sz="0" w:space="0" w:color="auto"/>
            <w:bottom w:val="none" w:sz="0" w:space="0" w:color="auto"/>
            <w:right w:val="none" w:sz="0" w:space="0" w:color="auto"/>
          </w:divBdr>
        </w:div>
        <w:div w:id="1863862931">
          <w:marLeft w:val="0"/>
          <w:marRight w:val="300"/>
          <w:marTop w:val="0"/>
          <w:marBottom w:val="0"/>
          <w:divBdr>
            <w:top w:val="none" w:sz="0" w:space="0" w:color="auto"/>
            <w:left w:val="none" w:sz="0" w:space="0" w:color="auto"/>
            <w:bottom w:val="none" w:sz="0" w:space="0" w:color="auto"/>
            <w:right w:val="none" w:sz="0" w:space="0" w:color="auto"/>
          </w:divBdr>
        </w:div>
        <w:div w:id="28722253">
          <w:marLeft w:val="0"/>
          <w:marRight w:val="0"/>
          <w:marTop w:val="0"/>
          <w:marBottom w:val="0"/>
          <w:divBdr>
            <w:top w:val="none" w:sz="0" w:space="0" w:color="auto"/>
            <w:left w:val="none" w:sz="0" w:space="0" w:color="auto"/>
            <w:bottom w:val="none" w:sz="0" w:space="0" w:color="auto"/>
            <w:right w:val="none" w:sz="0" w:space="0" w:color="auto"/>
          </w:divBdr>
        </w:div>
        <w:div w:id="1323460447">
          <w:marLeft w:val="0"/>
          <w:marRight w:val="300"/>
          <w:marTop w:val="0"/>
          <w:marBottom w:val="0"/>
          <w:divBdr>
            <w:top w:val="none" w:sz="0" w:space="0" w:color="auto"/>
            <w:left w:val="none" w:sz="0" w:space="0" w:color="auto"/>
            <w:bottom w:val="none" w:sz="0" w:space="0" w:color="auto"/>
            <w:right w:val="none" w:sz="0" w:space="0" w:color="auto"/>
          </w:divBdr>
        </w:div>
        <w:div w:id="1629579613">
          <w:marLeft w:val="0"/>
          <w:marRight w:val="0"/>
          <w:marTop w:val="0"/>
          <w:marBottom w:val="0"/>
          <w:divBdr>
            <w:top w:val="none" w:sz="0" w:space="0" w:color="auto"/>
            <w:left w:val="none" w:sz="0" w:space="0" w:color="auto"/>
            <w:bottom w:val="none" w:sz="0" w:space="0" w:color="auto"/>
            <w:right w:val="none" w:sz="0" w:space="0" w:color="auto"/>
          </w:divBdr>
        </w:div>
        <w:div w:id="1230578878">
          <w:marLeft w:val="0"/>
          <w:marRight w:val="300"/>
          <w:marTop w:val="0"/>
          <w:marBottom w:val="0"/>
          <w:divBdr>
            <w:top w:val="none" w:sz="0" w:space="0" w:color="auto"/>
            <w:left w:val="none" w:sz="0" w:space="0" w:color="auto"/>
            <w:bottom w:val="none" w:sz="0" w:space="0" w:color="auto"/>
            <w:right w:val="none" w:sz="0" w:space="0" w:color="auto"/>
          </w:divBdr>
        </w:div>
        <w:div w:id="786042199">
          <w:marLeft w:val="0"/>
          <w:marRight w:val="0"/>
          <w:marTop w:val="0"/>
          <w:marBottom w:val="0"/>
          <w:divBdr>
            <w:top w:val="none" w:sz="0" w:space="0" w:color="auto"/>
            <w:left w:val="none" w:sz="0" w:space="0" w:color="auto"/>
            <w:bottom w:val="none" w:sz="0" w:space="0" w:color="auto"/>
            <w:right w:val="none" w:sz="0" w:space="0" w:color="auto"/>
          </w:divBdr>
        </w:div>
        <w:div w:id="1002975238">
          <w:marLeft w:val="0"/>
          <w:marRight w:val="300"/>
          <w:marTop w:val="0"/>
          <w:marBottom w:val="0"/>
          <w:divBdr>
            <w:top w:val="none" w:sz="0" w:space="0" w:color="auto"/>
            <w:left w:val="none" w:sz="0" w:space="0" w:color="auto"/>
            <w:bottom w:val="none" w:sz="0" w:space="0" w:color="auto"/>
            <w:right w:val="none" w:sz="0" w:space="0" w:color="auto"/>
          </w:divBdr>
        </w:div>
        <w:div w:id="1919242135">
          <w:marLeft w:val="0"/>
          <w:marRight w:val="0"/>
          <w:marTop w:val="0"/>
          <w:marBottom w:val="0"/>
          <w:divBdr>
            <w:top w:val="none" w:sz="0" w:space="0" w:color="auto"/>
            <w:left w:val="none" w:sz="0" w:space="0" w:color="auto"/>
            <w:bottom w:val="none" w:sz="0" w:space="0" w:color="auto"/>
            <w:right w:val="none" w:sz="0" w:space="0" w:color="auto"/>
          </w:divBdr>
        </w:div>
        <w:div w:id="1763142608">
          <w:marLeft w:val="0"/>
          <w:marRight w:val="300"/>
          <w:marTop w:val="0"/>
          <w:marBottom w:val="0"/>
          <w:divBdr>
            <w:top w:val="none" w:sz="0" w:space="0" w:color="auto"/>
            <w:left w:val="none" w:sz="0" w:space="0" w:color="auto"/>
            <w:bottom w:val="none" w:sz="0" w:space="0" w:color="auto"/>
            <w:right w:val="none" w:sz="0" w:space="0" w:color="auto"/>
          </w:divBdr>
        </w:div>
        <w:div w:id="654918562">
          <w:marLeft w:val="0"/>
          <w:marRight w:val="0"/>
          <w:marTop w:val="0"/>
          <w:marBottom w:val="0"/>
          <w:divBdr>
            <w:top w:val="none" w:sz="0" w:space="0" w:color="auto"/>
            <w:left w:val="none" w:sz="0" w:space="0" w:color="auto"/>
            <w:bottom w:val="none" w:sz="0" w:space="0" w:color="auto"/>
            <w:right w:val="none" w:sz="0" w:space="0" w:color="auto"/>
          </w:divBdr>
        </w:div>
        <w:div w:id="1255243053">
          <w:marLeft w:val="0"/>
          <w:marRight w:val="300"/>
          <w:marTop w:val="0"/>
          <w:marBottom w:val="0"/>
          <w:divBdr>
            <w:top w:val="none" w:sz="0" w:space="0" w:color="auto"/>
            <w:left w:val="none" w:sz="0" w:space="0" w:color="auto"/>
            <w:bottom w:val="none" w:sz="0" w:space="0" w:color="auto"/>
            <w:right w:val="none" w:sz="0" w:space="0" w:color="auto"/>
          </w:divBdr>
        </w:div>
        <w:div w:id="1110590499">
          <w:marLeft w:val="0"/>
          <w:marRight w:val="0"/>
          <w:marTop w:val="0"/>
          <w:marBottom w:val="0"/>
          <w:divBdr>
            <w:top w:val="none" w:sz="0" w:space="0" w:color="auto"/>
            <w:left w:val="none" w:sz="0" w:space="0" w:color="auto"/>
            <w:bottom w:val="none" w:sz="0" w:space="0" w:color="auto"/>
            <w:right w:val="none" w:sz="0" w:space="0" w:color="auto"/>
          </w:divBdr>
        </w:div>
        <w:div w:id="95290249">
          <w:marLeft w:val="0"/>
          <w:marRight w:val="300"/>
          <w:marTop w:val="0"/>
          <w:marBottom w:val="0"/>
          <w:divBdr>
            <w:top w:val="none" w:sz="0" w:space="0" w:color="auto"/>
            <w:left w:val="none" w:sz="0" w:space="0" w:color="auto"/>
            <w:bottom w:val="none" w:sz="0" w:space="0" w:color="auto"/>
            <w:right w:val="none" w:sz="0" w:space="0" w:color="auto"/>
          </w:divBdr>
        </w:div>
        <w:div w:id="555551950">
          <w:marLeft w:val="0"/>
          <w:marRight w:val="0"/>
          <w:marTop w:val="0"/>
          <w:marBottom w:val="0"/>
          <w:divBdr>
            <w:top w:val="none" w:sz="0" w:space="0" w:color="auto"/>
            <w:left w:val="none" w:sz="0" w:space="0" w:color="auto"/>
            <w:bottom w:val="none" w:sz="0" w:space="0" w:color="auto"/>
            <w:right w:val="none" w:sz="0" w:space="0" w:color="auto"/>
          </w:divBdr>
        </w:div>
        <w:div w:id="886642538">
          <w:marLeft w:val="0"/>
          <w:marRight w:val="300"/>
          <w:marTop w:val="0"/>
          <w:marBottom w:val="0"/>
          <w:divBdr>
            <w:top w:val="none" w:sz="0" w:space="0" w:color="auto"/>
            <w:left w:val="none" w:sz="0" w:space="0" w:color="auto"/>
            <w:bottom w:val="none" w:sz="0" w:space="0" w:color="auto"/>
            <w:right w:val="none" w:sz="0" w:space="0" w:color="auto"/>
          </w:divBdr>
        </w:div>
        <w:div w:id="1374765015">
          <w:marLeft w:val="0"/>
          <w:marRight w:val="0"/>
          <w:marTop w:val="0"/>
          <w:marBottom w:val="0"/>
          <w:divBdr>
            <w:top w:val="none" w:sz="0" w:space="0" w:color="auto"/>
            <w:left w:val="none" w:sz="0" w:space="0" w:color="auto"/>
            <w:bottom w:val="none" w:sz="0" w:space="0" w:color="auto"/>
            <w:right w:val="none" w:sz="0" w:space="0" w:color="auto"/>
          </w:divBdr>
        </w:div>
        <w:div w:id="679090709">
          <w:marLeft w:val="0"/>
          <w:marRight w:val="300"/>
          <w:marTop w:val="0"/>
          <w:marBottom w:val="0"/>
          <w:divBdr>
            <w:top w:val="none" w:sz="0" w:space="0" w:color="auto"/>
            <w:left w:val="none" w:sz="0" w:space="0" w:color="auto"/>
            <w:bottom w:val="none" w:sz="0" w:space="0" w:color="auto"/>
            <w:right w:val="none" w:sz="0" w:space="0" w:color="auto"/>
          </w:divBdr>
        </w:div>
        <w:div w:id="896479166">
          <w:marLeft w:val="0"/>
          <w:marRight w:val="0"/>
          <w:marTop w:val="0"/>
          <w:marBottom w:val="0"/>
          <w:divBdr>
            <w:top w:val="none" w:sz="0" w:space="0" w:color="auto"/>
            <w:left w:val="none" w:sz="0" w:space="0" w:color="auto"/>
            <w:bottom w:val="none" w:sz="0" w:space="0" w:color="auto"/>
            <w:right w:val="none" w:sz="0" w:space="0" w:color="auto"/>
          </w:divBdr>
        </w:div>
        <w:div w:id="295257832">
          <w:marLeft w:val="0"/>
          <w:marRight w:val="300"/>
          <w:marTop w:val="0"/>
          <w:marBottom w:val="0"/>
          <w:divBdr>
            <w:top w:val="none" w:sz="0" w:space="0" w:color="auto"/>
            <w:left w:val="none" w:sz="0" w:space="0" w:color="auto"/>
            <w:bottom w:val="none" w:sz="0" w:space="0" w:color="auto"/>
            <w:right w:val="none" w:sz="0" w:space="0" w:color="auto"/>
          </w:divBdr>
        </w:div>
        <w:div w:id="1286425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2250</Words>
  <Characters>12830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2022-03-02T08:05:00Z</dcterms:created>
  <dcterms:modified xsi:type="dcterms:W3CDTF">2022-03-02T10:13:00Z</dcterms:modified>
</cp:coreProperties>
</file>